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2019/210360</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Yapı İşleri ve Teknik Daire Başkanlığı YÜKSEKÖĞRETİM KURUMLARI NİĞDE ÖMER HALİSDEMİR ÜNİVERSİTESİ</w:t>
      </w:r>
      <w:r w:rsidRPr="00F46639">
        <w:rPr>
          <w:sz w:val="22"/>
          <w:szCs w:val="22"/>
        </w:rPr>
        <w:t xml:space="preserve"> tarafından ihaleye çıkartılmış bulunan </w:t>
      </w:r>
      <w:r w:rsidRPr="00F46639">
        <w:rPr>
          <w:i/>
          <w:sz w:val="22"/>
          <w:szCs w:val="22"/>
        </w:rPr>
        <w:t>Niğde Ömer Halisdemir Üniversitesi UNİKOP Enerji Evi İnşaatı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Yapı İşleri ve Teknik Daire Başkanlığı YÜKSEKÖĞRETİM KURUMLARI NİĞDE ÖMER HALİSDEMİR ÜNİVERSİTESİ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